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A1AC7A" w14:textId="75ACABB1" w:rsidR="00D2099B" w:rsidRPr="0043695A" w:rsidRDefault="00C32EB7" w:rsidP="00D2099B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bookmarkStart w:id="0" w:name="_GoBack"/>
      <w:bookmarkEnd w:id="0"/>
      <w:r w:rsidR="00D2099B" w:rsidRPr="0043695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able </w:t>
      </w:r>
      <w:r w:rsidR="00D2099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D2099B" w:rsidRPr="0043695A">
        <w:rPr>
          <w:rFonts w:ascii="Times New Roman" w:hAnsi="Times New Roman" w:cs="Times New Roman"/>
          <w:sz w:val="24"/>
          <w:szCs w:val="24"/>
        </w:rPr>
        <w:t xml:space="preserve"> The association between NAFLD and other</w:t>
      </w:r>
      <w:r w:rsidR="00D2099B" w:rsidRPr="004369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cancers.</w:t>
      </w:r>
    </w:p>
    <w:tbl>
      <w:tblPr>
        <w:tblStyle w:val="a7"/>
        <w:tblW w:w="161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5"/>
        <w:gridCol w:w="1510"/>
        <w:gridCol w:w="1134"/>
        <w:gridCol w:w="1134"/>
        <w:gridCol w:w="1843"/>
        <w:gridCol w:w="1417"/>
        <w:gridCol w:w="1418"/>
        <w:gridCol w:w="992"/>
        <w:gridCol w:w="1984"/>
        <w:gridCol w:w="2264"/>
        <w:gridCol w:w="1134"/>
      </w:tblGrid>
      <w:tr w:rsidR="00D2099B" w:rsidRPr="002D33DD" w14:paraId="020083C7" w14:textId="77777777" w:rsidTr="00241D71">
        <w:trPr>
          <w:trHeight w:val="782"/>
          <w:jc w:val="center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2AE57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Cancer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740A2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7589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Sample</w:t>
            </w:r>
          </w:p>
          <w:p w14:paraId="1EDEC5F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size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C78C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Country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350E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NAFLD diagnosis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36E2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Patients source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4DB7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Date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3C77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design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7B6F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Cancer diagnosis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1CA1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Adjusted confounding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290F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quality</w:t>
            </w:r>
          </w:p>
        </w:tc>
      </w:tr>
      <w:tr w:rsidR="00D2099B" w:rsidRPr="002D33DD" w14:paraId="691D22AD" w14:textId="77777777" w:rsidTr="00241D71">
        <w:trPr>
          <w:jc w:val="center"/>
        </w:trPr>
        <w:tc>
          <w:tcPr>
            <w:tcW w:w="1325" w:type="dxa"/>
            <w:vMerge w:val="restart"/>
            <w:tcBorders>
              <w:top w:val="single" w:sz="4" w:space="0" w:color="auto"/>
            </w:tcBorders>
            <w:vAlign w:val="center"/>
          </w:tcPr>
          <w:p w14:paraId="68CC26E2" w14:textId="77777777" w:rsidR="00D2099B" w:rsidRPr="002D33DD" w:rsidRDefault="00D2099B" w:rsidP="00241D71">
            <w:pPr>
              <w:spacing w:after="24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Gastric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7AFC91C7" w14:textId="77777777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</w:t>
            </w:r>
            <w:r w:rsidRPr="002D33DD">
              <w:rPr>
                <w:rFonts w:ascii="Times New Roman" w:hAnsi="Times New Roman" w:cs="Times New Roman"/>
                <w:szCs w:val="21"/>
              </w:rPr>
              <w:t xml:space="preserve">2019 </w: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&lt;EndNote&gt;&lt;Cite&gt;&lt;Author&gt;Allen&lt;/Author&gt;&lt;Year&gt;2019&lt;/Year&gt;&lt;RecNum&gt;1613&lt;/RecNum&gt;&lt;DisplayText&gt;[20]&lt;/DisplayText&gt;&lt;record&gt;&lt;rec-number&gt;1613&lt;/rec-number&gt;&lt;foreign-keys&gt;&lt;key app="EN" db-id="f55wvdwzl90zr4erdas5wxdca9zrde9xrfxd"&gt;1613&lt;/key&gt;&lt;/foreign-keys&gt;&lt;ref-type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Hepatol&lt;/full-title&gt;&lt;abbr-1&gt;Journal of hepatology&lt;/abbr-1&gt;&lt;/periodical&gt;&lt;alt-periodical&gt;&lt;full-title&gt;J Hepatol&lt;/full-title&gt;&lt;abbr-1&gt;Journal of hepatology&lt;/abbr-1&gt;&lt;/alt-periodical&gt;&lt;pages&gt;1229-1236&lt;/pages&gt;&lt;volume&gt;71&lt;/volume&gt;&lt;number&gt;6&lt;/number&gt;&lt;dates&gt;&lt;year&gt;2019&lt;/year&gt;&lt;pub-dates&gt;&lt;date&gt;Dec&lt;/date&gt;&lt;/pub-dates&gt;&lt;/dates&gt;&lt;isbn&gt;1600-0641 (Electronic)&amp;#xD;0168-8278 (Linking)&lt;/isbn&gt;&lt;accession-num&gt;31470068&lt;/accession-num&gt;&lt;urls&gt;&lt;related-urls&gt;&lt;url&gt;http://www.ncbi.nlm.nih.gov/pubmed/31470068&lt;/url&gt;&lt;/related-urls&gt;&lt;/urls&gt;&lt;custom2&gt;6921701&lt;/custom2&gt;&lt;electronic-resource-num&gt;10.1016/j.jhep.2019.08.018&lt;/electronic-resource-num&gt;&lt;/record&gt;&lt;/Cite&gt;&lt;/EndNote&gt;</w:instrTex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[20]</w: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7182CB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BB37732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EF07DA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B1123E4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B9AD2E6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D9978C7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3BB3F1D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117106B1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81A6EE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73A3D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DC83EBC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510" w:type="dxa"/>
            <w:vAlign w:val="center"/>
          </w:tcPr>
          <w:p w14:paraId="261B7DC0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[23]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7B4053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203900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5CF29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3772456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35DE375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28FF0A0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B2FC80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531A1541" w14:textId="77777777" w:rsidR="00D2099B" w:rsidRPr="002D33DD" w:rsidRDefault="00D2099B" w:rsidP="00241D71">
            <w:pPr>
              <w:spacing w:after="12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2AAE2E7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06F035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043807F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8A54AE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Hamaguchi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&lt;EndNote&gt;&lt;Cite&gt;&lt;Author&gt;Hamaguchi&lt;/Author&gt;&lt;Year&gt;2019&lt;/Year&gt;&lt;RecNum&gt;1617&lt;/RecNum&gt;&lt;DisplayText&gt;[26]&lt;/DisplayText&gt;&lt;record&gt;&lt;rec-number&gt;1617&lt;/rec-number&gt;&lt;foreign-keys&gt;&lt;key app="EN" db-id="f55wvdwzl90zr4erdas5wxdca9zrde9xrfxd"&gt;1617&lt;/key&gt;&lt;/foreign-keys&gt;&lt;ref-type name="Journal Article"&gt;17&lt;/ref-type&gt;&lt;contributors&gt;&lt;authors&gt;&lt;author&gt;Hamaguchi, M.&lt;/author&gt;&lt;author&gt;Hashimoto, Y.&lt;/author&gt;&lt;author&gt;Obora, A.&lt;/author&gt;&lt;author&gt;Kojima, T.&lt;/author&gt;&lt;author&gt;Fukui, M.&lt;/author&gt;&lt;/authors&gt;&lt;/contributors&gt;&lt;auth-address&gt;Department of Endocrinology and Metabolism, Kyoto Prefectural University of Medicine, Graduate School of Medical Science, Kyoto, Japan.&amp;#xD;Department of Gastroenterology, Asahi University Hospital, Gifu, Japan.&lt;/auth-address&gt;&lt;titles&gt;&lt;title&gt;Non-alcoholic fatty liver disease with obesity as an independent predictor for incident gastric and colorectal cancer: a population-based longitudinal study&lt;/title&gt;&lt;secondary-title&gt;BMJ Open Gastroenterol&lt;/secondary-title&gt;&lt;alt-title&gt;BMJ open gastroenterology&lt;/alt-title&gt;&lt;/titles&gt;&lt;periodical&gt;&lt;full-title&gt;BMJ Open Gastroenterol&lt;/full-title&gt;&lt;abbr-1&gt;BMJ open gastroenterology&lt;/abbr-1&gt;&lt;/periodical&gt;&lt;alt-periodical&gt;&lt;full-title&gt;BMJ Open Gastroenterol&lt;/full-title&gt;&lt;abbr-1&gt;BMJ open gastroenterology&lt;/abbr-1&gt;&lt;/alt-periodical&gt;&lt;pages&gt;e000295&lt;/pages&gt;&lt;volume&gt;6&lt;/volume&gt;&lt;number&gt;1&lt;/number&gt;&lt;dates&gt;&lt;year&gt;2019&lt;/year&gt;&lt;/dates&gt;&lt;isbn&gt;2054-4774 (Print)&amp;#xD;2054-4774 (Linking)&lt;/isbn&gt;&lt;accession-num&gt;31275587&lt;/accession-num&gt;&lt;urls&gt;&lt;related-urls&gt;&lt;url&gt;http://www.ncbi.nlm.nih.gov/pubmed/31275587&lt;/url&gt;&lt;/related-urls&gt;&lt;/urls&gt;&lt;custom2&gt;6577367&lt;/custom2&gt;&lt;electronic-resource-num&gt;10.1136/bmjgast-2019-000295&lt;/electronic-resource-num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[26]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8372D5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15926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7D2A5D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730F70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C81C42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94EC24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D7F8A3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0E7105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Endoscopy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B6AACD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Sex, age and lifestyle factors including smoking habits, alcoholic consumption and physical activities and diabetes.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75F97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6B429E67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482E3AFC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Pancreas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099A44C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[20]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40CD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E2320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4ADA28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40D0E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59B598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3C5820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B1B24E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0B63BF9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CBA89B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383FB091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5C3BC9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7126F1B3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[23]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E13622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48AA45D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7454B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4866A3C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24A6358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176152C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0BB0FC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1FCBDA4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6A82D5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9BFDF4D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E65807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6FE549D" w14:textId="77777777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Chang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2017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[45]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600B66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557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463073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6192C8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ECE764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  <w:shd w:val="clear" w:color="auto" w:fill="FFFFFF"/>
              </w:rPr>
              <w:t>Hospital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19BB0C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2009 - 2013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DA4E6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DFE025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14AD477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9B2A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EA195A5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70E63AE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B6E9705" w14:textId="77777777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Allen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[20]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A47241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581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BC026D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59EF06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D7A7C3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EFBEBB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18E01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FE8E6A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74E556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D40EB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94CA686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7F6B3C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4E5CD002" w14:textId="77777777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Choi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</w:t>
            </w:r>
            <w:r w:rsidRPr="000C7476">
              <w:rPr>
                <w:rFonts w:ascii="Times New Roman" w:hAnsi="Times New Roman" w:cs="Times New Roman"/>
                <w:szCs w:val="21"/>
              </w:rPr>
              <w:t>2018[47]</w:t>
            </w:r>
          </w:p>
        </w:tc>
        <w:tc>
          <w:tcPr>
            <w:tcW w:w="1134" w:type="dxa"/>
            <w:vAlign w:val="center"/>
          </w:tcPr>
          <w:p w14:paraId="59A4C56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10million</w:t>
            </w:r>
          </w:p>
        </w:tc>
        <w:tc>
          <w:tcPr>
            <w:tcW w:w="1134" w:type="dxa"/>
            <w:vAlign w:val="center"/>
          </w:tcPr>
          <w:p w14:paraId="2135D0B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2895D81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hepatic steatosis index (HSI)</w:t>
            </w:r>
          </w:p>
        </w:tc>
        <w:tc>
          <w:tcPr>
            <w:tcW w:w="1417" w:type="dxa"/>
            <w:vAlign w:val="center"/>
          </w:tcPr>
          <w:p w14:paraId="178F1C9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6848452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2009-2012</w:t>
            </w:r>
          </w:p>
        </w:tc>
        <w:tc>
          <w:tcPr>
            <w:tcW w:w="992" w:type="dxa"/>
            <w:vAlign w:val="center"/>
          </w:tcPr>
          <w:p w14:paraId="379134B8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8A04A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ICD-10</w:t>
            </w:r>
          </w:p>
        </w:tc>
        <w:tc>
          <w:tcPr>
            <w:tcW w:w="2264" w:type="dxa"/>
            <w:vAlign w:val="center"/>
          </w:tcPr>
          <w:p w14:paraId="1869A51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age, smoking status, alcohol con-</w:t>
            </w:r>
          </w:p>
          <w:p w14:paraId="27EEA99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sumption, exercise, income, diabetes, hypertension and dyslipidemia.</w:t>
            </w:r>
          </w:p>
        </w:tc>
        <w:tc>
          <w:tcPr>
            <w:tcW w:w="1134" w:type="dxa"/>
            <w:vAlign w:val="center"/>
          </w:tcPr>
          <w:p w14:paraId="09ECB79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Good</w:t>
            </w:r>
          </w:p>
        </w:tc>
      </w:tr>
      <w:tr w:rsidR="00D2099B" w:rsidRPr="002D33DD" w14:paraId="6C4BCDDA" w14:textId="77777777" w:rsidTr="00CC4C38">
        <w:trPr>
          <w:jc w:val="center"/>
        </w:trPr>
        <w:tc>
          <w:tcPr>
            <w:tcW w:w="1325" w:type="dxa"/>
            <w:vAlign w:val="center"/>
          </w:tcPr>
          <w:p w14:paraId="6C9D4E20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9CB0D98" w14:textId="77777777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[23]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DD576AF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136D1B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F1857E2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3F0636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8231C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613990A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8E30E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69C2F19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6BA834B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1E88A4B" w14:textId="77777777" w:rsidTr="00CC4C38">
        <w:trPr>
          <w:jc w:val="center"/>
        </w:trPr>
        <w:tc>
          <w:tcPr>
            <w:tcW w:w="1325" w:type="dxa"/>
            <w:vMerge w:val="restart"/>
            <w:tcBorders>
              <w:bottom w:val="single" w:sz="4" w:space="0" w:color="auto"/>
            </w:tcBorders>
            <w:vAlign w:val="center"/>
          </w:tcPr>
          <w:p w14:paraId="33251CE8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Esophagus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1D2BBBC" w14:textId="77777777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[20]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C78F1C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DFB73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F843F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F7F240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B96138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77927D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3DF9791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26A6F3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DDDD2B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2F9A8E1" w14:textId="77777777" w:rsidTr="00241D71">
        <w:trPr>
          <w:trHeight w:val="801"/>
          <w:jc w:val="center"/>
        </w:trPr>
        <w:tc>
          <w:tcPr>
            <w:tcW w:w="1325" w:type="dxa"/>
            <w:vMerge/>
            <w:tcBorders>
              <w:bottom w:val="single" w:sz="4" w:space="0" w:color="auto"/>
            </w:tcBorders>
            <w:vAlign w:val="center"/>
          </w:tcPr>
          <w:p w14:paraId="010E4FD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D1AAB6D" w14:textId="77777777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[23]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32F3B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6153C1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7AE10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BAFBF7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05194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4B8AD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BD8C0C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567C6C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94123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</w:tbl>
    <w:p w14:paraId="0ED078C3" w14:textId="77777777" w:rsidR="00D2099B" w:rsidRPr="000C7476" w:rsidRDefault="00D2099B" w:rsidP="00D2099B">
      <w:pPr>
        <w:rPr>
          <w:sz w:val="18"/>
          <w:szCs w:val="20"/>
        </w:rPr>
      </w:pPr>
      <w:r w:rsidRPr="000C7476">
        <w:rPr>
          <w:rFonts w:ascii="Times New Roman" w:hAnsi="Times New Roman" w:cs="Times New Roman"/>
          <w:szCs w:val="21"/>
        </w:rPr>
        <w:t>Abbreviation: ICD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International Classification of Diseases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;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CT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computed tomographic. </w:t>
      </w:r>
    </w:p>
    <w:p w14:paraId="58841654" w14:textId="77777777" w:rsidR="005400F1" w:rsidRPr="00D2099B" w:rsidRDefault="005400F1"/>
    <w:sectPr w:rsidR="005400F1" w:rsidRPr="00D2099B" w:rsidSect="00921C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4885F" w14:textId="77777777" w:rsidR="00D2099B" w:rsidRDefault="00D2099B" w:rsidP="00D2099B">
      <w:r>
        <w:separator/>
      </w:r>
    </w:p>
  </w:endnote>
  <w:endnote w:type="continuationSeparator" w:id="0">
    <w:p w14:paraId="6469EA3B" w14:textId="77777777" w:rsidR="00D2099B" w:rsidRDefault="00D2099B" w:rsidP="00D20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E6F012" w14:textId="77777777" w:rsidR="00D2099B" w:rsidRDefault="00D2099B" w:rsidP="00D2099B">
      <w:r>
        <w:separator/>
      </w:r>
    </w:p>
  </w:footnote>
  <w:footnote w:type="continuationSeparator" w:id="0">
    <w:p w14:paraId="0F555E20" w14:textId="77777777" w:rsidR="00D2099B" w:rsidRDefault="00D2099B" w:rsidP="00D209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9E5"/>
    <w:rsid w:val="005400F1"/>
    <w:rsid w:val="005829E5"/>
    <w:rsid w:val="00C32EB7"/>
    <w:rsid w:val="00CC4C38"/>
    <w:rsid w:val="00D2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B58D14"/>
  <w15:chartTrackingRefBased/>
  <w15:docId w15:val="{EDC2090A-A4E9-4E31-A1AA-6F55F285E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09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0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99B"/>
    <w:rPr>
      <w:sz w:val="18"/>
      <w:szCs w:val="18"/>
    </w:rPr>
  </w:style>
  <w:style w:type="table" w:styleId="a7">
    <w:name w:val="Table Grid"/>
    <w:basedOn w:val="a1"/>
    <w:qFormat/>
    <w:rsid w:val="00D20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1589</Words>
  <Characters>9061</Characters>
  <Application>Microsoft Office Word</Application>
  <DocSecurity>0</DocSecurity>
  <Lines>75</Lines>
  <Paragraphs>21</Paragraphs>
  <ScaleCrop>false</ScaleCrop>
  <Company/>
  <LinksUpToDate>false</LinksUpToDate>
  <CharactersWithSpaces>10629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</dc:creator>
  <cp:keywords/>
  <dc:description/>
  <cp:lastModifiedBy>vyt</cp:lastModifiedBy>
  <cp:revision>5</cp:revision>
  <dcterms:created xsi:type="dcterms:W3CDTF">2020-02-15T05:25:00Z</dcterms:created>
  <dcterms:modified xsi:type="dcterms:W3CDTF">2020-02-15T05:31:00Z</dcterms:modified>
</cp:coreProperties>
</file>